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A1" w:rsidRDefault="00110017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1501140" cy="941705"/>
            <wp:effectExtent l="19050" t="0" r="381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EA1">
        <w:rPr>
          <w:sz w:val="32"/>
          <w:szCs w:val="32"/>
        </w:rPr>
        <w:t xml:space="preserve">                 </w:t>
      </w:r>
      <w:r>
        <w:rPr>
          <w:noProof/>
          <w:sz w:val="32"/>
          <w:szCs w:val="32"/>
          <w:lang w:eastAsia="it-IT"/>
        </w:rPr>
        <w:drawing>
          <wp:inline distT="0" distB="0" distL="0" distR="0">
            <wp:extent cx="1637665" cy="1433195"/>
            <wp:effectExtent l="19050" t="0" r="635" b="0"/>
            <wp:docPr id="2" name="Picture 22" descr="logo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ver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0EA1">
        <w:rPr>
          <w:sz w:val="32"/>
          <w:szCs w:val="32"/>
        </w:rPr>
        <w:t xml:space="preserve">    </w:t>
      </w:r>
      <w:r>
        <w:rPr>
          <w:noProof/>
          <w:lang w:eastAsia="it-IT"/>
        </w:rPr>
        <w:drawing>
          <wp:inline distT="0" distB="0" distL="0" distR="0">
            <wp:extent cx="1664970" cy="99631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EA1" w:rsidRDefault="006F0EA1">
      <w:pPr>
        <w:rPr>
          <w:sz w:val="32"/>
          <w:szCs w:val="32"/>
        </w:rPr>
      </w:pPr>
    </w:p>
    <w:p w:rsidR="006F0EA1" w:rsidRDefault="006F0EA1" w:rsidP="00E86EED">
      <w:pPr>
        <w:jc w:val="right"/>
        <w:rPr>
          <w:sz w:val="32"/>
          <w:szCs w:val="32"/>
        </w:rPr>
      </w:pPr>
    </w:p>
    <w:p w:rsidR="006F0EA1" w:rsidRDefault="006F0EA1" w:rsidP="00E86EED">
      <w:pPr>
        <w:jc w:val="right"/>
        <w:rPr>
          <w:sz w:val="32"/>
          <w:szCs w:val="32"/>
        </w:rPr>
      </w:pPr>
      <w:r>
        <w:rPr>
          <w:sz w:val="32"/>
          <w:szCs w:val="32"/>
        </w:rPr>
        <w:t>Roma,   ottobre 2013</w:t>
      </w:r>
    </w:p>
    <w:p w:rsidR="006F0EA1" w:rsidRDefault="006F0EA1" w:rsidP="00E86EED">
      <w:pPr>
        <w:jc w:val="right"/>
        <w:rPr>
          <w:sz w:val="32"/>
          <w:szCs w:val="32"/>
        </w:rPr>
      </w:pPr>
    </w:p>
    <w:p w:rsidR="006F0EA1" w:rsidRDefault="006F0EA1" w:rsidP="00E86EED">
      <w:pPr>
        <w:jc w:val="right"/>
        <w:rPr>
          <w:sz w:val="32"/>
          <w:szCs w:val="32"/>
        </w:rPr>
      </w:pPr>
      <w:r>
        <w:rPr>
          <w:sz w:val="32"/>
          <w:szCs w:val="32"/>
        </w:rPr>
        <w:t>All’Assessore alla Trasformazione Urbana</w:t>
      </w:r>
    </w:p>
    <w:p w:rsidR="006F0EA1" w:rsidRDefault="006F0EA1" w:rsidP="00E86EED">
      <w:pPr>
        <w:jc w:val="right"/>
        <w:rPr>
          <w:sz w:val="32"/>
          <w:szCs w:val="32"/>
        </w:rPr>
      </w:pPr>
      <w:r>
        <w:rPr>
          <w:sz w:val="32"/>
          <w:szCs w:val="32"/>
        </w:rPr>
        <w:t>Prof. Arch. Giovanni Caudo</w:t>
      </w:r>
    </w:p>
    <w:p w:rsidR="006F0EA1" w:rsidRDefault="006F0EA1" w:rsidP="00E86EED">
      <w:pPr>
        <w:jc w:val="right"/>
        <w:rPr>
          <w:sz w:val="32"/>
          <w:szCs w:val="32"/>
        </w:rPr>
      </w:pPr>
      <w:r>
        <w:rPr>
          <w:sz w:val="32"/>
          <w:szCs w:val="32"/>
        </w:rPr>
        <w:t>Al Presidente XV Municipio</w:t>
      </w:r>
    </w:p>
    <w:p w:rsidR="006F0EA1" w:rsidRDefault="006F0EA1" w:rsidP="00E86EED">
      <w:pPr>
        <w:jc w:val="right"/>
        <w:rPr>
          <w:sz w:val="32"/>
          <w:szCs w:val="32"/>
        </w:rPr>
      </w:pPr>
      <w:r>
        <w:rPr>
          <w:sz w:val="32"/>
          <w:szCs w:val="32"/>
        </w:rPr>
        <w:t>Daniele Torquati</w:t>
      </w:r>
    </w:p>
    <w:p w:rsidR="006F0EA1" w:rsidRDefault="006F0EA1" w:rsidP="00E86EED">
      <w:pPr>
        <w:jc w:val="right"/>
        <w:rPr>
          <w:sz w:val="32"/>
          <w:szCs w:val="32"/>
        </w:rPr>
      </w:pPr>
      <w:r>
        <w:rPr>
          <w:sz w:val="32"/>
          <w:szCs w:val="32"/>
        </w:rPr>
        <w:t>LORO SEDI</w:t>
      </w:r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Gentili Signori,</w:t>
      </w:r>
    </w:p>
    <w:p w:rsidR="006F0EA1" w:rsidRDefault="006F0EA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Gli scriventi Comitati si </w:t>
      </w:r>
      <w:r w:rsidRPr="00E86EED">
        <w:rPr>
          <w:sz w:val="32"/>
          <w:szCs w:val="32"/>
        </w:rPr>
        <w:t xml:space="preserve"> permetto</w:t>
      </w:r>
      <w:r>
        <w:rPr>
          <w:sz w:val="32"/>
          <w:szCs w:val="32"/>
        </w:rPr>
        <w:t xml:space="preserve">no </w:t>
      </w:r>
      <w:r w:rsidRPr="00E86EED">
        <w:rPr>
          <w:sz w:val="32"/>
          <w:szCs w:val="32"/>
        </w:rPr>
        <w:t xml:space="preserve"> di manifestare il disappunto per la totale indifferenza che le autorità hanno avuto finora sul problema per la difesa dell’area di via di Città di Castello</w:t>
      </w:r>
      <w:r>
        <w:rPr>
          <w:sz w:val="32"/>
          <w:szCs w:val="32"/>
        </w:rPr>
        <w:t>, nel quartiere di Collina Fleming,</w:t>
      </w:r>
      <w:r w:rsidRPr="00E86EED">
        <w:rPr>
          <w:sz w:val="32"/>
          <w:szCs w:val="32"/>
        </w:rPr>
        <w:t xml:space="preserve"> che nel Piano Regolatore</w:t>
      </w:r>
      <w:r>
        <w:rPr>
          <w:sz w:val="32"/>
          <w:szCs w:val="32"/>
        </w:rPr>
        <w:t xml:space="preserve"> del 1961</w:t>
      </w:r>
      <w:r w:rsidRPr="00E86EED">
        <w:rPr>
          <w:sz w:val="32"/>
          <w:szCs w:val="32"/>
        </w:rPr>
        <w:t xml:space="preserve"> era destinato a parco pubblico</w:t>
      </w:r>
      <w:r>
        <w:rPr>
          <w:sz w:val="32"/>
          <w:szCs w:val="32"/>
        </w:rPr>
        <w:t xml:space="preserve">, </w:t>
      </w:r>
      <w:r w:rsidRPr="00E86EED">
        <w:rPr>
          <w:b/>
          <w:sz w:val="32"/>
          <w:szCs w:val="32"/>
        </w:rPr>
        <w:t>con vincoli</w:t>
      </w:r>
      <w:r>
        <w:rPr>
          <w:b/>
          <w:sz w:val="32"/>
          <w:szCs w:val="32"/>
        </w:rPr>
        <w:t xml:space="preserve"> paesistici e paesaggistici</w:t>
      </w:r>
      <w:r w:rsidRPr="00E86EED">
        <w:rPr>
          <w:b/>
          <w:sz w:val="32"/>
          <w:szCs w:val="32"/>
        </w:rPr>
        <w:t xml:space="preserve"> di assoluta inedificabilità</w:t>
      </w:r>
      <w:r>
        <w:rPr>
          <w:b/>
          <w:sz w:val="32"/>
          <w:szCs w:val="32"/>
        </w:rPr>
        <w:t>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Nonostante ciò</w:t>
      </w:r>
      <w:r>
        <w:rPr>
          <w:sz w:val="32"/>
          <w:szCs w:val="32"/>
        </w:rPr>
        <w:t xml:space="preserve">, in barba ai vincoli e </w:t>
      </w:r>
      <w:r>
        <w:rPr>
          <w:b/>
          <w:sz w:val="32"/>
          <w:szCs w:val="32"/>
        </w:rPr>
        <w:t>violando in tal modo anche l’art. 9 della Costituzione Italiana,</w:t>
      </w:r>
      <w:r w:rsidRPr="00E86EED">
        <w:rPr>
          <w:sz w:val="32"/>
          <w:szCs w:val="32"/>
        </w:rPr>
        <w:t xml:space="preserve"> si è progressivamente provveduto alla sua trasformazione</w:t>
      </w:r>
      <w:r>
        <w:rPr>
          <w:sz w:val="32"/>
          <w:szCs w:val="32"/>
        </w:rPr>
        <w:t xml:space="preserve"> in area edificabile</w:t>
      </w:r>
      <w:r w:rsidRPr="00E86EE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E86EED">
        <w:rPr>
          <w:sz w:val="32"/>
          <w:szCs w:val="32"/>
        </w:rPr>
        <w:t xml:space="preserve"> fino a definire un progetto che prevede 4 PALAZZI, UN PARCHEGGIO A ROTAZIONE ED IL TEATRO. Il parcheggio </w:t>
      </w:r>
      <w:r>
        <w:rPr>
          <w:sz w:val="32"/>
          <w:szCs w:val="32"/>
        </w:rPr>
        <w:t>è previsto sotto un’area destinata a giardino sulla quale sfiaterebbero i gas di scarico delle auto.</w:t>
      </w:r>
    </w:p>
    <w:p w:rsidR="006F0EA1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lastRenderedPageBreak/>
        <w:t xml:space="preserve">Esiste un diritto a 18 mq. </w:t>
      </w:r>
      <w:r>
        <w:rPr>
          <w:sz w:val="32"/>
          <w:szCs w:val="32"/>
        </w:rPr>
        <w:t>d</w:t>
      </w:r>
      <w:r w:rsidRPr="00E86EED">
        <w:rPr>
          <w:sz w:val="32"/>
          <w:szCs w:val="32"/>
        </w:rPr>
        <w:t xml:space="preserve">i verde </w:t>
      </w:r>
      <w:r>
        <w:rPr>
          <w:sz w:val="32"/>
          <w:szCs w:val="32"/>
        </w:rPr>
        <w:t>e servizi pro capite</w:t>
      </w:r>
      <w:r w:rsidRPr="00E86EED">
        <w:rPr>
          <w:sz w:val="32"/>
          <w:szCs w:val="32"/>
        </w:rPr>
        <w:t xml:space="preserve">, dei quali metà (9) a parco pubblico. </w:t>
      </w:r>
      <w:r>
        <w:rPr>
          <w:sz w:val="32"/>
          <w:szCs w:val="32"/>
        </w:rPr>
        <w:t xml:space="preserve">Nel quartiere di Collina Fleming non c’è </w:t>
      </w:r>
      <w:r w:rsidRPr="00E86EED">
        <w:rPr>
          <w:b/>
          <w:sz w:val="32"/>
          <w:szCs w:val="32"/>
        </w:rPr>
        <w:t>letteralmente un metro quadro di verde pubblico</w:t>
      </w:r>
      <w:r>
        <w:rPr>
          <w:sz w:val="32"/>
          <w:szCs w:val="32"/>
        </w:rPr>
        <w:t xml:space="preserve">. </w:t>
      </w:r>
    </w:p>
    <w:p w:rsidR="006F0EA1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Tenuto conto che il</w:t>
      </w:r>
      <w:r>
        <w:rPr>
          <w:sz w:val="32"/>
          <w:szCs w:val="32"/>
        </w:rPr>
        <w:t xml:space="preserve"> terreno è di mq. 16,000 circa</w:t>
      </w:r>
      <w:r w:rsidRPr="00E86E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anche </w:t>
      </w:r>
      <w:r w:rsidRPr="00E86EED">
        <w:rPr>
          <w:sz w:val="32"/>
          <w:szCs w:val="32"/>
        </w:rPr>
        <w:t xml:space="preserve">se </w:t>
      </w:r>
      <w:r>
        <w:rPr>
          <w:sz w:val="32"/>
          <w:szCs w:val="32"/>
        </w:rPr>
        <w:t xml:space="preserve">fosse </w:t>
      </w:r>
      <w:r w:rsidRPr="00E86EED">
        <w:rPr>
          <w:sz w:val="32"/>
          <w:szCs w:val="32"/>
        </w:rPr>
        <w:t xml:space="preserve">destinato tutto a parco </w:t>
      </w:r>
      <w:r>
        <w:rPr>
          <w:sz w:val="32"/>
          <w:szCs w:val="32"/>
        </w:rPr>
        <w:t>realizzerebbe solo in minima parte tale</w:t>
      </w:r>
      <w:r w:rsidRPr="00E86EED">
        <w:rPr>
          <w:sz w:val="32"/>
          <w:szCs w:val="32"/>
        </w:rPr>
        <w:t xml:space="preserve"> diritto; ma </w:t>
      </w:r>
      <w:r>
        <w:rPr>
          <w:sz w:val="32"/>
          <w:szCs w:val="32"/>
        </w:rPr>
        <w:t xml:space="preserve"> le Istituzioni , Comune Regione, sono d’accordo con la proprietà e il costruttore a sottrarre anche questo terreno alle sacrosante esigenza dei cittadini.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 xml:space="preserve">Nel 2003 </w:t>
      </w:r>
      <w:r>
        <w:rPr>
          <w:sz w:val="32"/>
          <w:szCs w:val="32"/>
        </w:rPr>
        <w:t xml:space="preserve">è stato presentato </w:t>
      </w:r>
      <w:r w:rsidRPr="00E86EED">
        <w:rPr>
          <w:sz w:val="32"/>
          <w:szCs w:val="32"/>
        </w:rPr>
        <w:t xml:space="preserve">un primo ricorso al TAR </w:t>
      </w:r>
      <w:r>
        <w:rPr>
          <w:sz w:val="32"/>
          <w:szCs w:val="32"/>
        </w:rPr>
        <w:t>seguito da un secondo ricorso nel 2012 tuttora all’esame del TAR, entrambi sostenuti con il contributo di moltissimi cittadini</w:t>
      </w:r>
      <w:r w:rsidRPr="00E86EED">
        <w:rPr>
          <w:sz w:val="32"/>
          <w:szCs w:val="32"/>
        </w:rPr>
        <w:t>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L’area di via di Città di Castello è diven</w:t>
      </w:r>
      <w:r>
        <w:rPr>
          <w:sz w:val="32"/>
          <w:szCs w:val="32"/>
        </w:rPr>
        <w:t xml:space="preserve">uta edificabile in compensazione </w:t>
      </w:r>
      <w:r w:rsidRPr="00E86EED">
        <w:rPr>
          <w:sz w:val="32"/>
          <w:szCs w:val="32"/>
        </w:rPr>
        <w:t xml:space="preserve">con un terreno in località Monte </w:t>
      </w:r>
      <w:r>
        <w:rPr>
          <w:sz w:val="32"/>
          <w:szCs w:val="32"/>
        </w:rPr>
        <w:t>Arsiccio nel Parco dell’Insugherata,</w:t>
      </w:r>
      <w:r w:rsidRPr="00E86EED">
        <w:rPr>
          <w:sz w:val="32"/>
          <w:szCs w:val="32"/>
        </w:rPr>
        <w:t xml:space="preserve"> area ovviamente non edificabile, </w:t>
      </w:r>
      <w:r>
        <w:rPr>
          <w:sz w:val="32"/>
          <w:szCs w:val="32"/>
        </w:rPr>
        <w:t>che dovrebbe passare in proprietà al Comune e privo praticamente di valore commerciale</w:t>
      </w:r>
      <w:r w:rsidRPr="00E86EED">
        <w:rPr>
          <w:sz w:val="32"/>
          <w:szCs w:val="32"/>
        </w:rPr>
        <w:t>. Facci</w:t>
      </w:r>
      <w:r>
        <w:rPr>
          <w:sz w:val="32"/>
          <w:szCs w:val="32"/>
        </w:rPr>
        <w:t>amo</w:t>
      </w:r>
      <w:r w:rsidRPr="00E86EED">
        <w:rPr>
          <w:sz w:val="32"/>
          <w:szCs w:val="32"/>
        </w:rPr>
        <w:t xml:space="preserve"> notare che nel parco </w:t>
      </w:r>
      <w:r>
        <w:rPr>
          <w:sz w:val="32"/>
          <w:szCs w:val="32"/>
        </w:rPr>
        <w:t xml:space="preserve">dell’Insugherata </w:t>
      </w:r>
      <w:r w:rsidRPr="00E86EED">
        <w:rPr>
          <w:sz w:val="32"/>
          <w:szCs w:val="32"/>
        </w:rPr>
        <w:t xml:space="preserve">esistono </w:t>
      </w:r>
      <w:r>
        <w:rPr>
          <w:sz w:val="32"/>
          <w:szCs w:val="32"/>
        </w:rPr>
        <w:t xml:space="preserve">vaste </w:t>
      </w:r>
      <w:r w:rsidRPr="00E86EED">
        <w:rPr>
          <w:sz w:val="32"/>
          <w:szCs w:val="32"/>
        </w:rPr>
        <w:t>aree pubbliche  a totale disponibilità del pubblico</w:t>
      </w:r>
      <w:r>
        <w:rPr>
          <w:sz w:val="32"/>
          <w:szCs w:val="32"/>
        </w:rPr>
        <w:t>, e che nessun cittadino ha mai sentito e segnalato l’esigenza di acquisire al pubblico detto terreno</w:t>
      </w:r>
      <w:r w:rsidRPr="00E86EED">
        <w:rPr>
          <w:sz w:val="32"/>
          <w:szCs w:val="32"/>
        </w:rPr>
        <w:t>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 xml:space="preserve">Le motivazioni addotte sono assurde e offensive; </w:t>
      </w:r>
      <w:r>
        <w:rPr>
          <w:sz w:val="32"/>
          <w:szCs w:val="32"/>
        </w:rPr>
        <w:t xml:space="preserve"> </w:t>
      </w:r>
      <w:r w:rsidRPr="00E86EED">
        <w:rPr>
          <w:sz w:val="32"/>
          <w:szCs w:val="32"/>
        </w:rPr>
        <w:t>servono solo ad azzerare, negare un diritto ai cittadini.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“</w:t>
      </w:r>
      <w:smartTag w:uri="urn:schemas-microsoft-com:office:smarttags" w:element="PersonName">
        <w:smartTagPr>
          <w:attr w:name="ProductID" w:val="LA RIMOZIONE DI ALCUNI"/>
        </w:smartTagPr>
        <w:r w:rsidRPr="00E86EED">
          <w:rPr>
            <w:sz w:val="32"/>
            <w:szCs w:val="32"/>
          </w:rPr>
          <w:t>LA RIMOZIONE DI ALCUNI</w:t>
        </w:r>
      </w:smartTag>
      <w:r w:rsidRPr="00E86EED">
        <w:rPr>
          <w:sz w:val="32"/>
          <w:szCs w:val="32"/>
        </w:rPr>
        <w:t xml:space="preserve"> D</w:t>
      </w:r>
      <w:r w:rsidR="002F2D83">
        <w:rPr>
          <w:sz w:val="32"/>
          <w:szCs w:val="32"/>
        </w:rPr>
        <w:t>IRITTI ANCHE IN UN PICCOLO QUAR</w:t>
      </w:r>
      <w:r w:rsidRPr="00E86EED">
        <w:rPr>
          <w:sz w:val="32"/>
          <w:szCs w:val="32"/>
        </w:rPr>
        <w:t xml:space="preserve">TIERE E’ UNA RIMOZIONE CHE TIENE IN OSTAGGIO TUTTA </w:t>
      </w:r>
      <w:smartTag w:uri="urn:schemas-microsoft-com:office:smarttags" w:element="PersonName">
        <w:smartTagPr>
          <w:attr w:name="ProductID" w:val="LA NAZIONE UMILIANDOLA"/>
        </w:smartTagPr>
        <w:r w:rsidRPr="00E86EED">
          <w:rPr>
            <w:sz w:val="32"/>
            <w:szCs w:val="32"/>
          </w:rPr>
          <w:t>LA NAZIONE UMILIANDOLA</w:t>
        </w:r>
      </w:smartTag>
      <w:r w:rsidRPr="00E86EED">
        <w:rPr>
          <w:sz w:val="32"/>
          <w:szCs w:val="32"/>
        </w:rPr>
        <w:t xml:space="preserve">…MINANDO PROGRESSIVAMENTE </w:t>
      </w:r>
      <w:smartTag w:uri="urn:schemas-microsoft-com:office:smarttags" w:element="PersonName">
        <w:smartTagPr>
          <w:attr w:name="ProductID" w:val="LA FIDUCIA NELLE ISTITUZIONI"/>
        </w:smartTagPr>
        <w:r w:rsidRPr="00E86EED">
          <w:rPr>
            <w:sz w:val="32"/>
            <w:szCs w:val="32"/>
          </w:rPr>
          <w:t>LA FIDUCIA NELLE ISTITUZIONI</w:t>
        </w:r>
      </w:smartTag>
      <w:r w:rsidRPr="00E86EED">
        <w:rPr>
          <w:sz w:val="32"/>
          <w:szCs w:val="32"/>
        </w:rPr>
        <w:t>” (Adam Michnik).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La frase di Michnik ci spinge a difendere i nostri diritti senza subire violenza e offesa, per non distruggere alle radici l’occasione per una vita di partecipazione civica.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“IL PAESAGGIO E’ UN BENE COMUNE CHE STIAMO MODIFICANDO IN UN PAESAGGIO DI ROVINE….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lastRenderedPageBreak/>
        <w:t xml:space="preserve">OGNI GIORNO IN ITALIA SI CEMENTIFICANO </w:t>
      </w:r>
      <w:smartTag w:uri="urn:schemas-microsoft-com:office:smarttags" w:element="metricconverter">
        <w:smartTagPr>
          <w:attr w:name="ProductID" w:val="161 ETTARI"/>
        </w:smartTagPr>
        <w:r w:rsidRPr="00E86EED">
          <w:rPr>
            <w:sz w:val="32"/>
            <w:szCs w:val="32"/>
          </w:rPr>
          <w:t>161 ETTARI</w:t>
        </w:r>
      </w:smartTag>
      <w:r w:rsidRPr="00E86EED">
        <w:rPr>
          <w:sz w:val="32"/>
          <w:szCs w:val="32"/>
        </w:rPr>
        <w:t xml:space="preserve"> (IN GERMANIA 30), </w:t>
      </w:r>
      <w:r>
        <w:rPr>
          <w:sz w:val="32"/>
          <w:szCs w:val="32"/>
        </w:rPr>
        <w:t>PARI A</w:t>
      </w:r>
      <w:r w:rsidRPr="00E86EED">
        <w:rPr>
          <w:sz w:val="32"/>
          <w:szCs w:val="32"/>
        </w:rPr>
        <w:t xml:space="preserve"> 25 CAMPI DI CALCIO. OGNI NUOVO NATE DISPONE GIA’ DI 3</w:t>
      </w:r>
      <w:r>
        <w:rPr>
          <w:sz w:val="32"/>
          <w:szCs w:val="32"/>
        </w:rPr>
        <w:t>,</w:t>
      </w:r>
      <w:r w:rsidRPr="00E86EED">
        <w:rPr>
          <w:sz w:val="32"/>
          <w:szCs w:val="32"/>
        </w:rPr>
        <w:t>8 V</w:t>
      </w:r>
      <w:r>
        <w:rPr>
          <w:sz w:val="32"/>
          <w:szCs w:val="32"/>
        </w:rPr>
        <w:t xml:space="preserve">ANI” </w:t>
      </w:r>
      <w:r w:rsidRPr="00E86EED">
        <w:rPr>
          <w:sz w:val="32"/>
          <w:szCs w:val="32"/>
        </w:rPr>
        <w:t>(S. Settis)</w:t>
      </w:r>
      <w:r>
        <w:rPr>
          <w:sz w:val="32"/>
          <w:szCs w:val="32"/>
        </w:rPr>
        <w:t>.</w:t>
      </w:r>
    </w:p>
    <w:p w:rsidR="006F0EA1" w:rsidRPr="00E86EED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“LE DECISIONI DELLE ISTITUZIONI NON DEVONO PASSARE PIU’ SULLA TESTA DEGLI ITALIANI” (Onida)</w:t>
      </w:r>
    </w:p>
    <w:p w:rsidR="006F0EA1" w:rsidRDefault="006F0EA1">
      <w:pPr>
        <w:rPr>
          <w:sz w:val="32"/>
          <w:szCs w:val="32"/>
        </w:rPr>
      </w:pPr>
      <w:r w:rsidRPr="00E86EED">
        <w:rPr>
          <w:sz w:val="32"/>
          <w:szCs w:val="32"/>
        </w:rPr>
        <w:t>Ci identifichiamo totalmente con le precedenti citazioni.</w:t>
      </w:r>
    </w:p>
    <w:p w:rsidR="006F0EA1" w:rsidRDefault="006F0EA1">
      <w:pPr>
        <w:rPr>
          <w:sz w:val="32"/>
          <w:szCs w:val="32"/>
        </w:rPr>
      </w:pPr>
      <w:r>
        <w:rPr>
          <w:sz w:val="32"/>
          <w:szCs w:val="32"/>
        </w:rPr>
        <w:t>Restiamo in attesa di conoscere le iniziative che intenderete adottare per far rispettare la legge anche nel quartiere di Collina Fleming.</w:t>
      </w:r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  <w:r>
        <w:rPr>
          <w:sz w:val="32"/>
          <w:szCs w:val="32"/>
        </w:rPr>
        <w:t xml:space="preserve">Per Vivere Collina Fleming    </w:t>
      </w:r>
      <w:smartTag w:uri="urn:schemas-microsoft-com:office:smarttags" w:element="PersonName">
        <w:smartTagPr>
          <w:attr w:name="ProductID" w:val="Giovanni Landini"/>
        </w:smartTagPr>
        <w:r>
          <w:rPr>
            <w:sz w:val="32"/>
            <w:szCs w:val="32"/>
          </w:rPr>
          <w:t>Giovanni Landini</w:t>
        </w:r>
      </w:smartTag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  <w:r>
        <w:rPr>
          <w:sz w:val="32"/>
          <w:szCs w:val="32"/>
        </w:rPr>
        <w:t xml:space="preserve">Per Comitato Cittadino XX (ora XV)    </w:t>
      </w:r>
      <w:smartTag w:uri="urn:schemas-microsoft-com:office:smarttags" w:element="PersonName">
        <w:smartTagPr>
          <w:attr w:name="ProductID" w:val="Mario Attorre"/>
        </w:smartTagPr>
        <w:r>
          <w:rPr>
            <w:sz w:val="32"/>
            <w:szCs w:val="32"/>
          </w:rPr>
          <w:t>Mario Attorre</w:t>
        </w:r>
      </w:smartTag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  <w:r>
        <w:rPr>
          <w:sz w:val="32"/>
          <w:szCs w:val="32"/>
        </w:rPr>
        <w:t xml:space="preserve">Per Robin Hood    </w:t>
      </w:r>
      <w:smartTag w:uri="urn:schemas-microsoft-com:office:smarttags" w:element="PersonName">
        <w:smartTagPr>
          <w:attr w:name="ProductID" w:val="Francesco Gargaglia"/>
        </w:smartTagPr>
        <w:r>
          <w:rPr>
            <w:sz w:val="32"/>
            <w:szCs w:val="32"/>
          </w:rPr>
          <w:t>Francesco Gargaglia</w:t>
        </w:r>
      </w:smartTag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</w:p>
    <w:p w:rsidR="006F0EA1" w:rsidRDefault="006F0EA1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 </w:t>
      </w:r>
    </w:p>
    <w:p w:rsidR="006F0EA1" w:rsidRDefault="006F0EA1">
      <w:pPr>
        <w:rPr>
          <w:sz w:val="32"/>
          <w:szCs w:val="32"/>
        </w:rPr>
      </w:pPr>
      <w:r>
        <w:rPr>
          <w:sz w:val="32"/>
          <w:szCs w:val="32"/>
        </w:rPr>
        <w:t>Per Comunicazioni</w:t>
      </w:r>
    </w:p>
    <w:p w:rsidR="006F0EA1" w:rsidRDefault="006F0EA1">
      <w:pPr>
        <w:rPr>
          <w:sz w:val="32"/>
          <w:szCs w:val="32"/>
        </w:rPr>
      </w:pPr>
      <w:smartTag w:uri="urn:schemas-microsoft-com:office:smarttags" w:element="PersonName">
        <w:smartTagPr>
          <w:attr w:name="ProductID" w:val="Giovanni Landini"/>
        </w:smartTagPr>
        <w:r>
          <w:rPr>
            <w:sz w:val="32"/>
            <w:szCs w:val="32"/>
          </w:rPr>
          <w:t>Giovanni Landini</w:t>
        </w:r>
      </w:smartTag>
      <w:r>
        <w:rPr>
          <w:sz w:val="32"/>
          <w:szCs w:val="32"/>
        </w:rPr>
        <w:t xml:space="preserve">     3290540580  e.mail  e.torelli@tin.it</w:t>
      </w:r>
    </w:p>
    <w:p w:rsidR="006F0EA1" w:rsidRPr="00E86EED" w:rsidRDefault="006F0EA1">
      <w:pPr>
        <w:rPr>
          <w:sz w:val="32"/>
          <w:szCs w:val="32"/>
        </w:rPr>
      </w:pPr>
      <w:smartTag w:uri="urn:schemas-microsoft-com:office:smarttags" w:element="PersonName">
        <w:smartTagPr>
          <w:attr w:name="ProductID" w:val="Mario Attorre"/>
        </w:smartTagPr>
        <w:r>
          <w:rPr>
            <w:sz w:val="32"/>
            <w:szCs w:val="32"/>
          </w:rPr>
          <w:t>Mario Attorre</w:t>
        </w:r>
      </w:smartTag>
      <w:r>
        <w:rPr>
          <w:sz w:val="32"/>
          <w:szCs w:val="32"/>
        </w:rPr>
        <w:t xml:space="preserve">  3333613682</w:t>
      </w:r>
      <w:r w:rsidRPr="00E86EE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e.mail mario.attorre@tin.it </w:t>
      </w:r>
      <w:r w:rsidRPr="00E86EED">
        <w:rPr>
          <w:sz w:val="32"/>
          <w:szCs w:val="32"/>
        </w:rPr>
        <w:t xml:space="preserve">                                                                </w:t>
      </w:r>
    </w:p>
    <w:sectPr w:rsidR="006F0EA1" w:rsidRPr="00E86EED" w:rsidSect="00672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1938BE"/>
    <w:rsid w:val="00110017"/>
    <w:rsid w:val="001938BE"/>
    <w:rsid w:val="001A28D6"/>
    <w:rsid w:val="001A4425"/>
    <w:rsid w:val="001A63B4"/>
    <w:rsid w:val="001C3EFC"/>
    <w:rsid w:val="00213E23"/>
    <w:rsid w:val="00285D36"/>
    <w:rsid w:val="002D1819"/>
    <w:rsid w:val="002F2D83"/>
    <w:rsid w:val="0033369A"/>
    <w:rsid w:val="003477B3"/>
    <w:rsid w:val="003542FF"/>
    <w:rsid w:val="004E50A3"/>
    <w:rsid w:val="0054743E"/>
    <w:rsid w:val="005C3CB4"/>
    <w:rsid w:val="00612404"/>
    <w:rsid w:val="00651374"/>
    <w:rsid w:val="00672B8B"/>
    <w:rsid w:val="00683A69"/>
    <w:rsid w:val="006A4710"/>
    <w:rsid w:val="006C261E"/>
    <w:rsid w:val="006F0EA1"/>
    <w:rsid w:val="006F1BAE"/>
    <w:rsid w:val="007455FE"/>
    <w:rsid w:val="0074588B"/>
    <w:rsid w:val="00746821"/>
    <w:rsid w:val="007553D1"/>
    <w:rsid w:val="007C2B10"/>
    <w:rsid w:val="0080336A"/>
    <w:rsid w:val="00804547"/>
    <w:rsid w:val="008B4955"/>
    <w:rsid w:val="008D298C"/>
    <w:rsid w:val="00956905"/>
    <w:rsid w:val="0096230B"/>
    <w:rsid w:val="00990D40"/>
    <w:rsid w:val="009B6529"/>
    <w:rsid w:val="009E3447"/>
    <w:rsid w:val="00A21CB4"/>
    <w:rsid w:val="00A305CD"/>
    <w:rsid w:val="00A413F0"/>
    <w:rsid w:val="00AA2C4C"/>
    <w:rsid w:val="00AE6FB0"/>
    <w:rsid w:val="00BA1C45"/>
    <w:rsid w:val="00BB3666"/>
    <w:rsid w:val="00C1202C"/>
    <w:rsid w:val="00D828CA"/>
    <w:rsid w:val="00E155D3"/>
    <w:rsid w:val="00E661F3"/>
    <w:rsid w:val="00E86EED"/>
    <w:rsid w:val="00E928EF"/>
    <w:rsid w:val="00F8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B8B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D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Asus</dc:creator>
  <cp:lastModifiedBy>Renata</cp:lastModifiedBy>
  <cp:revision>3</cp:revision>
  <dcterms:created xsi:type="dcterms:W3CDTF">2013-10-29T14:50:00Z</dcterms:created>
  <dcterms:modified xsi:type="dcterms:W3CDTF">2013-10-29T14:50:00Z</dcterms:modified>
</cp:coreProperties>
</file>